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D465" w14:textId="0BDF82F9" w:rsidR="00CF3D14" w:rsidRPr="00CF3D14" w:rsidRDefault="00CF3D14" w:rsidP="00CF3D14">
      <w:pPr>
        <w:rPr>
          <w:rFonts w:ascii="Arial" w:hAnsi="Arial" w:cs="Arial"/>
          <w:b/>
          <w:bCs/>
          <w:sz w:val="36"/>
          <w:szCs w:val="36"/>
          <w:lang w:val="fr-CA"/>
        </w:rPr>
      </w:pPr>
      <w:r w:rsidRPr="00CF3D14">
        <w:rPr>
          <w:rFonts w:ascii="Arial" w:hAnsi="Arial" w:cs="Arial"/>
          <w:b/>
          <w:bCs/>
          <w:sz w:val="36"/>
          <w:szCs w:val="36"/>
          <w:lang w:val="fr-CA"/>
        </w:rPr>
        <w:t>Avis juridique : Certification du recours collectif contre la violence faite aux détenus de race noire</w:t>
      </w:r>
    </w:p>
    <w:p w14:paraId="03BB791C" w14:textId="1837EBC4" w:rsidR="00A73741" w:rsidRPr="00CF3D14" w:rsidRDefault="006F43FB" w:rsidP="00CF3D14">
      <w:pPr>
        <w:rPr>
          <w:rFonts w:ascii="Arial" w:hAnsi="Arial" w:cs="Arial"/>
          <w:lang w:val="fr-CA"/>
        </w:rPr>
      </w:pPr>
      <w:r w:rsidRPr="00CF3D14">
        <w:rPr>
          <w:rFonts w:ascii="Arial" w:hAnsi="Arial" w:cs="Arial"/>
          <w:lang w:val="fr-CA"/>
        </w:rPr>
        <w:t>LONDON</w:t>
      </w:r>
      <w:r w:rsidR="00D8035C" w:rsidRPr="00CF3D14">
        <w:rPr>
          <w:rFonts w:ascii="Arial" w:hAnsi="Arial" w:cs="Arial"/>
          <w:lang w:val="fr-CA"/>
        </w:rPr>
        <w:t>,</w:t>
      </w:r>
      <w:r w:rsidRPr="00CF3D14">
        <w:rPr>
          <w:rFonts w:ascii="Arial" w:hAnsi="Arial" w:cs="Arial"/>
          <w:lang w:val="fr-CA"/>
        </w:rPr>
        <w:t xml:space="preserve"> ON</w:t>
      </w:r>
      <w:r w:rsidR="0003243E" w:rsidRPr="00CF3D14">
        <w:rPr>
          <w:rFonts w:ascii="Arial" w:hAnsi="Arial" w:cs="Arial"/>
          <w:lang w:val="fr-CA"/>
        </w:rPr>
        <w:t>,</w:t>
      </w:r>
      <w:r w:rsidR="00D8035C" w:rsidRPr="00CF3D14">
        <w:rPr>
          <w:rFonts w:ascii="Arial" w:hAnsi="Arial" w:cs="Arial"/>
          <w:b/>
          <w:bCs/>
          <w:lang w:val="fr-CA"/>
        </w:rPr>
        <w:t xml:space="preserve"> </w:t>
      </w:r>
      <w:r w:rsidR="00CF3D14" w:rsidRPr="00CF3D14">
        <w:rPr>
          <w:rFonts w:ascii="Arial" w:hAnsi="Arial" w:cs="Arial"/>
          <w:lang w:val="fr-CA"/>
        </w:rPr>
        <w:t xml:space="preserve">1 décembre 2025 </w:t>
      </w:r>
      <w:r w:rsidR="00BB643F" w:rsidRPr="00CF3D14">
        <w:rPr>
          <w:rFonts w:ascii="Arial" w:hAnsi="Arial" w:cs="Arial"/>
          <w:lang w:val="fr-CA"/>
        </w:rPr>
        <w:t>/CNW/</w:t>
      </w:r>
      <w:r w:rsidR="003D4EB8" w:rsidRPr="00CF3D14">
        <w:rPr>
          <w:rFonts w:ascii="Arial" w:hAnsi="Arial" w:cs="Arial"/>
          <w:lang w:val="fr-CA"/>
        </w:rPr>
        <w:t xml:space="preserve"> </w:t>
      </w:r>
      <w:r w:rsidR="00D8035C" w:rsidRPr="00CF3D14">
        <w:rPr>
          <w:rFonts w:ascii="Arial" w:hAnsi="Arial" w:cs="Arial"/>
          <w:lang w:val="fr-CA"/>
        </w:rPr>
        <w:t>–</w:t>
      </w:r>
      <w:r w:rsidR="00145252" w:rsidRPr="00CF3D14">
        <w:rPr>
          <w:rFonts w:ascii="Arial" w:hAnsi="Arial" w:cs="Arial"/>
          <w:lang w:val="fr-CA"/>
        </w:rPr>
        <w:t xml:space="preserve"> </w:t>
      </w:r>
      <w:r w:rsidR="00CF3D14" w:rsidRPr="00CF3D14">
        <w:rPr>
          <w:rFonts w:ascii="Arial" w:hAnsi="Arial" w:cs="Arial"/>
          <w:b/>
          <w:bCs/>
          <w:lang w:val="fr-CA"/>
        </w:rPr>
        <w:t>Êtes-vous une personne de race noire qui a été victime d’abus physique, émotionnelle ou psychologique dans un établissement fédéral entre le 17 avril 1985 et le 13 décembre 2023? Une action en justice pourrait vous toucher. Veuillez lire attentivement le présent document.</w:t>
      </w:r>
    </w:p>
    <w:p w14:paraId="1A9ACB65" w14:textId="1E351039" w:rsidR="0050380B" w:rsidRPr="00CF3D14" w:rsidRDefault="00CF3D14" w:rsidP="0050380B">
      <w:pPr>
        <w:autoSpaceDE w:val="0"/>
        <w:autoSpaceDN w:val="0"/>
        <w:adjustRightInd w:val="0"/>
        <w:spacing w:after="0"/>
        <w:rPr>
          <w:rFonts w:ascii="Arial" w:hAnsi="Arial" w:cs="Arial"/>
          <w:lang w:val="fr-CA"/>
        </w:rPr>
      </w:pPr>
      <w:r w:rsidRPr="00CF3D14">
        <w:rPr>
          <w:rFonts w:ascii="Arial" w:hAnsi="Arial" w:cs="Arial"/>
          <w:b/>
          <w:bCs/>
          <w:lang w:val="fr-CA"/>
        </w:rPr>
        <w:t>Quel est l’objet de l’affaire?</w:t>
      </w:r>
      <w:r w:rsidRPr="00CF3D14">
        <w:rPr>
          <w:rFonts w:ascii="Arial" w:hAnsi="Arial" w:cs="Arial"/>
          <w:lang w:val="fr-CA"/>
        </w:rPr>
        <w:t xml:space="preserve"> Dans la poursuite, on affirme que le Service correctionnel du Canada (SCC) a autorisé ou omis de prévenir par négligence la violence infligée aux détenus de race noire dans des établissements fédéraux, notamment : (1) tout recours non autorisé à la force physique par le personnel du SCC</w:t>
      </w:r>
      <w:r w:rsidR="00CD1652">
        <w:rPr>
          <w:rFonts w:ascii="Arial" w:hAnsi="Arial" w:cs="Arial"/>
          <w:lang w:val="fr-CA"/>
        </w:rPr>
        <w:t xml:space="preserve"> </w:t>
      </w:r>
      <w:r w:rsidRPr="00CF3D14">
        <w:rPr>
          <w:rFonts w:ascii="Arial" w:hAnsi="Arial" w:cs="Arial"/>
          <w:lang w:val="fr-CA"/>
        </w:rPr>
        <w:t>; (2) tout acte de violence verbale racisée de la part du personnel du SCC</w:t>
      </w:r>
      <w:r w:rsidR="00CD1652">
        <w:rPr>
          <w:rFonts w:ascii="Arial" w:hAnsi="Arial" w:cs="Arial"/>
          <w:lang w:val="fr-CA"/>
        </w:rPr>
        <w:t xml:space="preserve"> </w:t>
      </w:r>
      <w:r w:rsidRPr="00CF3D14">
        <w:rPr>
          <w:rFonts w:ascii="Arial" w:hAnsi="Arial" w:cs="Arial"/>
          <w:lang w:val="fr-CA"/>
        </w:rPr>
        <w:t>; (3) tout confinement en isolement préventif ou dans une unité d’intervention structurée</w:t>
      </w:r>
      <w:r w:rsidR="00CD1652">
        <w:rPr>
          <w:rFonts w:ascii="Arial" w:hAnsi="Arial" w:cs="Arial"/>
          <w:lang w:val="fr-CA"/>
        </w:rPr>
        <w:t xml:space="preserve"> </w:t>
      </w:r>
      <w:r w:rsidRPr="00CF3D14">
        <w:rPr>
          <w:rFonts w:ascii="Arial" w:hAnsi="Arial" w:cs="Arial"/>
          <w:lang w:val="fr-CA"/>
        </w:rPr>
        <w:t>; (4) toute agression ou tout acte de violence verbale racisée commis par des détenus non noirs que le personnel du SCC a laissé se produire ou, de manière déraisonnable, n’a pas empêché ou au moment de laquelle ou duquel il n’est pas intervenu.</w:t>
      </w:r>
    </w:p>
    <w:p w14:paraId="741C4EA5" w14:textId="77777777" w:rsidR="00CF3D14" w:rsidRDefault="00CF3D14" w:rsidP="0050380B">
      <w:pPr>
        <w:autoSpaceDE w:val="0"/>
        <w:autoSpaceDN w:val="0"/>
        <w:adjustRightInd w:val="0"/>
        <w:spacing w:after="0"/>
        <w:rPr>
          <w:rFonts w:ascii="Arial" w:hAnsi="Arial" w:cs="Arial"/>
          <w:lang w:val="fr-CA"/>
        </w:rPr>
      </w:pPr>
    </w:p>
    <w:p w14:paraId="54C91BBE" w14:textId="74BC1AB1" w:rsidR="00CF3D14" w:rsidRDefault="00CF3D14" w:rsidP="0050380B">
      <w:pPr>
        <w:autoSpaceDE w:val="0"/>
        <w:autoSpaceDN w:val="0"/>
        <w:adjustRightInd w:val="0"/>
        <w:spacing w:after="0"/>
        <w:rPr>
          <w:rFonts w:ascii="Arial" w:hAnsi="Arial" w:cs="Arial"/>
          <w:lang w:val="fr-CA"/>
        </w:rPr>
      </w:pPr>
      <w:r w:rsidRPr="00CF3D14">
        <w:rPr>
          <w:rFonts w:ascii="Arial" w:hAnsi="Arial" w:cs="Arial"/>
          <w:b/>
          <w:bCs/>
          <w:lang w:val="fr-CA"/>
        </w:rPr>
        <w:t>Qui est inclus et comment puis-je m’inscrire?</w:t>
      </w:r>
      <w:r w:rsidRPr="00CF3D14">
        <w:rPr>
          <w:rFonts w:ascii="Arial" w:hAnsi="Arial" w:cs="Arial"/>
          <w:lang w:val="fr-CA"/>
        </w:rPr>
        <w:t xml:space="preserve"> Toutes les personnes de race noire qui affirment avoir été victimes de violence, telle qu’elle est définie ci-dessus, pendant qu’elles étaient incarcérées dans un établissement du SCC entre le 17 avril 1985 et le 13 décembre 2023</w:t>
      </w:r>
      <w:r w:rsidR="00CD1652">
        <w:rPr>
          <w:rFonts w:ascii="Arial" w:hAnsi="Arial" w:cs="Arial"/>
          <w:lang w:val="fr-CA"/>
        </w:rPr>
        <w:t>,</w:t>
      </w:r>
      <w:r w:rsidRPr="00CF3D14">
        <w:rPr>
          <w:rFonts w:ascii="Arial" w:hAnsi="Arial" w:cs="Arial"/>
          <w:lang w:val="fr-CA"/>
        </w:rPr>
        <w:t xml:space="preserve"> et qui étaient vivantes le 23 décembre 2023 (le « recours ») sont incluses automatiquement, à moins qu’elles choisissent de se retirer (voir ci-dessous). </w:t>
      </w:r>
      <w:r w:rsidRPr="00CF3D14">
        <w:rPr>
          <w:rFonts w:ascii="Arial" w:hAnsi="Arial" w:cs="Arial"/>
          <w:b/>
          <w:bCs/>
          <w:u w:val="single"/>
          <w:lang w:val="fr-CA"/>
        </w:rPr>
        <w:t>Vous n’avez pas besoin de vous inscrire pour participer au recours</w:t>
      </w:r>
      <w:r w:rsidRPr="00CD1652">
        <w:rPr>
          <w:rFonts w:ascii="Arial" w:hAnsi="Arial" w:cs="Arial"/>
          <w:lang w:val="fr-CA"/>
        </w:rPr>
        <w:t>.</w:t>
      </w:r>
      <w:r w:rsidRPr="00CF3D14">
        <w:rPr>
          <w:rFonts w:ascii="Arial" w:hAnsi="Arial" w:cs="Arial"/>
          <w:lang w:val="fr-CA"/>
        </w:rPr>
        <w:t xml:space="preserve"> Il n’y a pas d’argent disponible à l’heure actuelle et rien ne garantit qu’il y en aura. Si une somme est accordée, des avis contenant de l’information sur la marche à suivre pour demander une part seront affichés dans les établissements. Si vous </w:t>
      </w:r>
      <w:r w:rsidRPr="00CF3D14">
        <w:rPr>
          <w:rFonts w:ascii="Arial" w:hAnsi="Arial" w:cs="Arial"/>
          <w:b/>
          <w:bCs/>
          <w:u w:val="single"/>
          <w:lang w:val="fr-CA"/>
        </w:rPr>
        <w:t>n’êtes pas</w:t>
      </w:r>
      <w:r w:rsidRPr="00CF3D14">
        <w:rPr>
          <w:rFonts w:ascii="Arial" w:hAnsi="Arial" w:cs="Arial"/>
          <w:lang w:val="fr-CA"/>
        </w:rPr>
        <w:t xml:space="preserve"> actuellement incarcéré, vous pouvez vous inscrire pour recevoir des avis par courriel ou par la poste (voir ci-dessous).</w:t>
      </w:r>
    </w:p>
    <w:p w14:paraId="4F2E5F0C" w14:textId="77777777" w:rsidR="00CF3D14" w:rsidRDefault="00CF3D14" w:rsidP="0050380B">
      <w:pPr>
        <w:autoSpaceDE w:val="0"/>
        <w:autoSpaceDN w:val="0"/>
        <w:adjustRightInd w:val="0"/>
        <w:spacing w:after="0"/>
        <w:rPr>
          <w:rFonts w:ascii="Arial" w:hAnsi="Arial" w:cs="Arial"/>
          <w:lang w:val="fr-CA"/>
        </w:rPr>
      </w:pPr>
    </w:p>
    <w:p w14:paraId="12A88640" w14:textId="77777777" w:rsidR="00CF3D14" w:rsidRDefault="00CF3D14" w:rsidP="0050380B">
      <w:pPr>
        <w:autoSpaceDE w:val="0"/>
        <w:autoSpaceDN w:val="0"/>
        <w:adjustRightInd w:val="0"/>
        <w:spacing w:after="0"/>
        <w:rPr>
          <w:rFonts w:ascii="Arial" w:hAnsi="Arial" w:cs="Arial"/>
          <w:lang w:val="fr-CA"/>
        </w:rPr>
      </w:pPr>
    </w:p>
    <w:p w14:paraId="0455F5AE" w14:textId="77777777" w:rsidR="00CF3D14" w:rsidRPr="00CF3D14" w:rsidRDefault="00CF3D14" w:rsidP="00CF3D14">
      <w:pPr>
        <w:autoSpaceDE w:val="0"/>
        <w:autoSpaceDN w:val="0"/>
        <w:adjustRightInd w:val="0"/>
        <w:spacing w:after="0"/>
        <w:jc w:val="center"/>
        <w:rPr>
          <w:rFonts w:ascii="Arial" w:hAnsi="Arial" w:cs="Arial"/>
          <w:b/>
          <w:bCs/>
          <w:lang w:val="fr-CA"/>
        </w:rPr>
      </w:pPr>
      <w:r w:rsidRPr="00CF3D14">
        <w:rPr>
          <w:rFonts w:ascii="Arial" w:hAnsi="Arial" w:cs="Arial"/>
          <w:b/>
          <w:bCs/>
          <w:lang w:val="fr-CA"/>
        </w:rPr>
        <w:t>Quelles sont mes options?</w:t>
      </w:r>
    </w:p>
    <w:p w14:paraId="58A69FEF" w14:textId="77777777" w:rsidR="00CF3D14" w:rsidRPr="00CF3D14" w:rsidRDefault="00CF3D14" w:rsidP="00CF3D14">
      <w:pPr>
        <w:autoSpaceDE w:val="0"/>
        <w:autoSpaceDN w:val="0"/>
        <w:adjustRightInd w:val="0"/>
        <w:spacing w:after="0"/>
        <w:jc w:val="center"/>
        <w:rPr>
          <w:rFonts w:ascii="Arial" w:hAnsi="Arial" w:cs="Arial"/>
          <w:lang w:val="fr-CA"/>
        </w:rPr>
      </w:pPr>
    </w:p>
    <w:p w14:paraId="70BED8B1" w14:textId="77777777" w:rsidR="00CF3D14" w:rsidRDefault="00CF3D14" w:rsidP="00CF3D14">
      <w:pPr>
        <w:autoSpaceDE w:val="0"/>
        <w:autoSpaceDN w:val="0"/>
        <w:adjustRightInd w:val="0"/>
        <w:spacing w:after="0"/>
        <w:rPr>
          <w:rFonts w:ascii="Arial" w:hAnsi="Arial" w:cs="Arial"/>
          <w:lang w:val="fr-CA"/>
        </w:rPr>
      </w:pPr>
      <w:r w:rsidRPr="00CF3D14">
        <w:rPr>
          <w:rFonts w:ascii="Arial" w:hAnsi="Arial" w:cs="Arial"/>
          <w:b/>
          <w:bCs/>
          <w:u w:val="single"/>
          <w:lang w:val="fr-CA"/>
        </w:rPr>
        <w:t>Demeurer dans le groupe</w:t>
      </w:r>
      <w:r w:rsidRPr="00CF3D14">
        <w:rPr>
          <w:rFonts w:ascii="Arial" w:hAnsi="Arial" w:cs="Arial"/>
          <w:lang w:val="fr-CA"/>
        </w:rPr>
        <w:t xml:space="preserve"> </w:t>
      </w:r>
      <w:r w:rsidRPr="00CF3D14">
        <w:rPr>
          <w:rFonts w:ascii="Arial" w:hAnsi="Arial" w:cs="Arial"/>
          <w:b/>
          <w:bCs/>
          <w:lang w:val="fr-CA"/>
        </w:rPr>
        <w:t>:</w:t>
      </w:r>
      <w:r w:rsidRPr="00CF3D14">
        <w:rPr>
          <w:rFonts w:ascii="Arial" w:hAnsi="Arial" w:cs="Arial"/>
          <w:lang w:val="fr-CA"/>
        </w:rPr>
        <w:t xml:space="preserve"> Pour demeurer dans le groupe, vous n’avez rien à faire. Vous serez légalement lié par toutes les ordonnances et tous les jugements, qu’ils soient favorables ou non, et vous ne pourrez pas poursuivre le SCC au sujet de revendications juridiques liées à cette affaire. </w:t>
      </w:r>
    </w:p>
    <w:p w14:paraId="7839B6E7" w14:textId="77777777" w:rsidR="00CF3D14" w:rsidRPr="00CF3D14" w:rsidRDefault="00CF3D14" w:rsidP="00CF3D14">
      <w:pPr>
        <w:autoSpaceDE w:val="0"/>
        <w:autoSpaceDN w:val="0"/>
        <w:adjustRightInd w:val="0"/>
        <w:spacing w:after="0"/>
        <w:rPr>
          <w:rFonts w:ascii="Arial" w:hAnsi="Arial" w:cs="Arial"/>
          <w:lang w:val="fr-CA"/>
        </w:rPr>
      </w:pPr>
    </w:p>
    <w:p w14:paraId="4CCA65C0" w14:textId="1EA4DA6E" w:rsidR="00CF3D14" w:rsidRDefault="00CF3D14" w:rsidP="00CF3D14">
      <w:pPr>
        <w:autoSpaceDE w:val="0"/>
        <w:autoSpaceDN w:val="0"/>
        <w:adjustRightInd w:val="0"/>
        <w:spacing w:after="0"/>
        <w:rPr>
          <w:rFonts w:ascii="Arial" w:hAnsi="Arial" w:cs="Arial"/>
          <w:lang w:val="fr-CA"/>
        </w:rPr>
      </w:pPr>
      <w:r w:rsidRPr="00CF3D14">
        <w:rPr>
          <w:rFonts w:ascii="Arial" w:hAnsi="Arial" w:cs="Arial"/>
          <w:b/>
          <w:bCs/>
          <w:u w:val="single"/>
          <w:lang w:val="fr-CA"/>
        </w:rPr>
        <w:t>Me retirer du groupe</w:t>
      </w:r>
      <w:r w:rsidRPr="00CF3D14">
        <w:rPr>
          <w:rFonts w:ascii="Arial" w:hAnsi="Arial" w:cs="Arial"/>
          <w:lang w:val="fr-CA"/>
        </w:rPr>
        <w:t xml:space="preserve"> </w:t>
      </w:r>
      <w:r w:rsidRPr="00CF3D14">
        <w:rPr>
          <w:rFonts w:ascii="Arial" w:hAnsi="Arial" w:cs="Arial"/>
          <w:b/>
          <w:bCs/>
          <w:lang w:val="fr-CA"/>
        </w:rPr>
        <w:t>:</w:t>
      </w:r>
      <w:r w:rsidRPr="00CF3D14">
        <w:rPr>
          <w:rFonts w:ascii="Arial" w:hAnsi="Arial" w:cs="Arial"/>
          <w:lang w:val="fr-CA"/>
        </w:rPr>
        <w:t xml:space="preserve"> Pour vous retirer du recours collectif, vous devez le faire au plus tard le 20 février 2026. Vous ne recevrez aucune somme ni aucun avantage découlant de ce recours collectif (le cas échéant), mais vous serez autorisé à entamer ou à continuer votre propre poursuite au sujet de revendications juridiques liées à cette affaire (sous réserve de tout délai de prescription applicable). Pour vous retirer du groupe, vous devez envoyer un formulaire d’exclusion à l’adresse postale ou courriel ci-dessous au plus tard le 20 février 2026 (cachet de la poste ou date d’envoi du courriel). Vous pouvez obtenir un formulaire d’exclusion à </w:t>
      </w:r>
      <w:hyperlink r:id="rId8" w:history="1">
        <w:r w:rsidRPr="00867DA1">
          <w:rPr>
            <w:rStyle w:val="Hyperlink"/>
            <w:rFonts w:ascii="Arial" w:hAnsi="Arial" w:cs="Arial"/>
            <w:lang w:val="fr-CA"/>
          </w:rPr>
          <w:t>www.BlackPrisonJustice.ca</w:t>
        </w:r>
      </w:hyperlink>
      <w:r>
        <w:rPr>
          <w:rFonts w:ascii="Arial" w:hAnsi="Arial" w:cs="Arial"/>
          <w:lang w:val="fr-CA"/>
        </w:rPr>
        <w:t xml:space="preserve"> </w:t>
      </w:r>
      <w:r w:rsidRPr="00CF3D14">
        <w:rPr>
          <w:rFonts w:ascii="Arial" w:hAnsi="Arial" w:cs="Arial"/>
          <w:lang w:val="fr-CA"/>
        </w:rPr>
        <w:t xml:space="preserve">ou en communiquant avec l’administrateur des avis </w:t>
      </w:r>
      <w:proofErr w:type="spellStart"/>
      <w:r w:rsidRPr="00CF3D14">
        <w:rPr>
          <w:rFonts w:ascii="Arial" w:hAnsi="Arial" w:cs="Arial"/>
          <w:lang w:val="fr-CA"/>
        </w:rPr>
        <w:t>RicePoint</w:t>
      </w:r>
      <w:proofErr w:type="spellEnd"/>
      <w:r w:rsidRPr="00CF3D14">
        <w:rPr>
          <w:rFonts w:ascii="Arial" w:hAnsi="Arial" w:cs="Arial"/>
          <w:lang w:val="fr-CA"/>
        </w:rPr>
        <w:t xml:space="preserve"> à </w:t>
      </w:r>
      <w:r w:rsidR="00CD1652">
        <w:rPr>
          <w:rFonts w:ascii="Arial" w:hAnsi="Arial" w:cs="Arial"/>
          <w:lang w:val="fr-CA"/>
        </w:rPr>
        <w:t>f</w:t>
      </w:r>
      <w:r w:rsidR="00CD1652" w:rsidRPr="00CD1652">
        <w:rPr>
          <w:rFonts w:ascii="Arial" w:hAnsi="Arial" w:cs="Arial"/>
          <w:lang w:val="fr-CA"/>
        </w:rPr>
        <w:t>ournisseur d'avis AAGQ</w:t>
      </w:r>
      <w:r w:rsidR="00E17179">
        <w:rPr>
          <w:rFonts w:ascii="Arial" w:hAnsi="Arial" w:cs="Arial"/>
          <w:lang w:val="fr-CA"/>
        </w:rPr>
        <w:t xml:space="preserve"> </w:t>
      </w:r>
      <w:r w:rsidRPr="00CF3D14">
        <w:rPr>
          <w:rFonts w:ascii="Arial" w:hAnsi="Arial" w:cs="Arial"/>
          <w:lang w:val="fr-CA"/>
        </w:rPr>
        <w:t>P.O. Box 3355, London, ON N6A 4K3.</w:t>
      </w:r>
    </w:p>
    <w:p w14:paraId="7783E29D" w14:textId="77777777" w:rsidR="00CF3D14" w:rsidRDefault="00CF3D14" w:rsidP="00CF3D14">
      <w:pPr>
        <w:autoSpaceDE w:val="0"/>
        <w:autoSpaceDN w:val="0"/>
        <w:adjustRightInd w:val="0"/>
        <w:spacing w:after="0"/>
        <w:rPr>
          <w:rFonts w:ascii="Arial" w:hAnsi="Arial" w:cs="Arial"/>
          <w:lang w:val="fr-CA"/>
        </w:rPr>
      </w:pPr>
    </w:p>
    <w:p w14:paraId="39D7DCB5" w14:textId="23F300AB" w:rsidR="00CF3D14" w:rsidRDefault="00CF3D14" w:rsidP="0050380B">
      <w:pPr>
        <w:autoSpaceDE w:val="0"/>
        <w:autoSpaceDN w:val="0"/>
        <w:adjustRightInd w:val="0"/>
        <w:spacing w:after="0"/>
        <w:rPr>
          <w:rFonts w:ascii="Arial" w:hAnsi="Arial" w:cs="Arial"/>
          <w:lang w:val="fr-CA"/>
        </w:rPr>
      </w:pPr>
      <w:r w:rsidRPr="00CF3D14">
        <w:rPr>
          <w:rFonts w:ascii="Arial" w:hAnsi="Arial" w:cs="Arial"/>
          <w:b/>
          <w:bCs/>
          <w:lang w:val="fr-CA"/>
        </w:rPr>
        <w:lastRenderedPageBreak/>
        <w:t>Autres renseignements :</w:t>
      </w:r>
      <w:r w:rsidRPr="00CF3D14">
        <w:rPr>
          <w:rFonts w:ascii="Arial" w:hAnsi="Arial" w:cs="Arial"/>
          <w:lang w:val="fr-CA"/>
        </w:rPr>
        <w:t xml:space="preserve"> Le représentant de la partie demanderesse est Abel Araya. Les avocats du groupe font partie du cabinet d’avocats </w:t>
      </w:r>
      <w:r w:rsidR="00243B00" w:rsidRPr="00243B00">
        <w:rPr>
          <w:rFonts w:ascii="Arial" w:hAnsi="Arial" w:cs="Arial"/>
          <w:lang w:val="fr-CA"/>
        </w:rPr>
        <w:t>Avize Law Group</w:t>
      </w:r>
      <w:r w:rsidRPr="00CF3D14">
        <w:rPr>
          <w:rFonts w:ascii="Arial" w:hAnsi="Arial" w:cs="Arial"/>
          <w:lang w:val="fr-CA"/>
        </w:rPr>
        <w:t>. Les frais juridiques ne seront payés que si la partie demanderesse a gain de cause. Le cas échéant, le montant sera approuvé par le tribunal ou établi en fonction de l’attribution des dépens pour une requête accueillie. Vous pouvez participer au recours et embaucher un avocat qui comparaîtra en votre nom. Le cas échéant, vous devrez peut-être payer cet avocat.</w:t>
      </w:r>
    </w:p>
    <w:p w14:paraId="32789930" w14:textId="77777777" w:rsidR="00CF3D14" w:rsidRDefault="00CF3D14" w:rsidP="0050380B">
      <w:pPr>
        <w:autoSpaceDE w:val="0"/>
        <w:autoSpaceDN w:val="0"/>
        <w:adjustRightInd w:val="0"/>
        <w:spacing w:after="0"/>
        <w:rPr>
          <w:rFonts w:ascii="Arial" w:hAnsi="Arial" w:cs="Arial"/>
          <w:lang w:val="fr-CA"/>
        </w:rPr>
      </w:pPr>
    </w:p>
    <w:p w14:paraId="2E13C77B" w14:textId="6F69DE4C" w:rsidR="00CF3D14" w:rsidRDefault="00CF3D14" w:rsidP="0050380B">
      <w:pPr>
        <w:autoSpaceDE w:val="0"/>
        <w:autoSpaceDN w:val="0"/>
        <w:adjustRightInd w:val="0"/>
        <w:spacing w:after="0"/>
        <w:rPr>
          <w:rFonts w:ascii="Arial" w:hAnsi="Arial" w:cs="Arial"/>
          <w:lang w:val="fr-CA"/>
        </w:rPr>
      </w:pPr>
      <w:r w:rsidRPr="00CF3D14">
        <w:rPr>
          <w:rFonts w:ascii="Arial" w:hAnsi="Arial" w:cs="Arial"/>
          <w:b/>
          <w:bCs/>
          <w:lang w:val="fr-CA"/>
        </w:rPr>
        <w:t>Comment puis-je obtenir de plus amples renseignements?</w:t>
      </w:r>
      <w:r w:rsidRPr="00CF3D14">
        <w:rPr>
          <w:rFonts w:ascii="Arial" w:hAnsi="Arial" w:cs="Arial"/>
          <w:lang w:val="fr-CA"/>
        </w:rPr>
        <w:t xml:space="preserve"> Visitez le </w:t>
      </w:r>
      <w:hyperlink r:id="rId9" w:history="1">
        <w:r w:rsidRPr="00867DA1">
          <w:rPr>
            <w:rStyle w:val="Hyperlink"/>
            <w:rFonts w:ascii="Arial" w:hAnsi="Arial" w:cs="Arial"/>
            <w:lang w:val="fr-CA"/>
          </w:rPr>
          <w:t>www.BlackPrisonJustice.ca</w:t>
        </w:r>
      </w:hyperlink>
      <w:r w:rsidRPr="00CF3D14">
        <w:rPr>
          <w:rFonts w:ascii="Arial" w:hAnsi="Arial" w:cs="Arial"/>
          <w:lang w:val="fr-CA"/>
        </w:rPr>
        <w:t>, composez le numéro sans frais 1-888-808-8951 (ATS : 1-888-808-8951)</w:t>
      </w:r>
      <w:r w:rsidR="00CD1652">
        <w:rPr>
          <w:rFonts w:ascii="Arial" w:hAnsi="Arial" w:cs="Arial"/>
          <w:lang w:val="fr-CA"/>
        </w:rPr>
        <w:t>,</w:t>
      </w:r>
      <w:r w:rsidRPr="00CF3D14">
        <w:rPr>
          <w:rFonts w:ascii="Arial" w:hAnsi="Arial" w:cs="Arial"/>
          <w:lang w:val="fr-CA"/>
        </w:rPr>
        <w:t xml:space="preserve"> ou écrivez à</w:t>
      </w:r>
      <w:r w:rsidR="00CD1652">
        <w:rPr>
          <w:rFonts w:ascii="Arial" w:hAnsi="Arial" w:cs="Arial"/>
          <w:lang w:val="fr-CA"/>
        </w:rPr>
        <w:t xml:space="preserve"> f</w:t>
      </w:r>
      <w:r w:rsidR="00CD1652" w:rsidRPr="00CD1652">
        <w:rPr>
          <w:rFonts w:ascii="Arial" w:hAnsi="Arial" w:cs="Arial"/>
          <w:lang w:val="fr-CA"/>
        </w:rPr>
        <w:t>ournisseur d'avis AAGQ</w:t>
      </w:r>
      <w:r w:rsidRPr="00CF3D14">
        <w:rPr>
          <w:rFonts w:ascii="Arial" w:hAnsi="Arial" w:cs="Arial"/>
          <w:lang w:val="fr-CA"/>
        </w:rPr>
        <w:t xml:space="preserve"> P.O. Box 3355, London, ON N6A 4K3, ou envoyez un courriel à : </w:t>
      </w:r>
      <w:hyperlink r:id="rId10" w:history="1">
        <w:r w:rsidRPr="00867DA1">
          <w:rPr>
            <w:rStyle w:val="Hyperlink"/>
            <w:rFonts w:ascii="Arial" w:hAnsi="Arial" w:cs="Arial"/>
            <w:lang w:val="fr-CA"/>
          </w:rPr>
          <w:t>info@blackprisonjustice.ca</w:t>
        </w:r>
      </w:hyperlink>
      <w:r w:rsidRPr="00CF3D14">
        <w:rPr>
          <w:rFonts w:ascii="Arial" w:hAnsi="Arial" w:cs="Arial"/>
          <w:lang w:val="fr-CA"/>
        </w:rPr>
        <w:t xml:space="preserve">. Les avis seront affichés dans les établissements. Pour recevoir les avis par courriel ou à des adresses postales à l’extérieur d’un établissement, cliquez sur </w:t>
      </w:r>
      <w:hyperlink r:id="rId11" w:history="1">
        <w:r w:rsidRPr="00867DA1">
          <w:rPr>
            <w:rStyle w:val="Hyperlink"/>
            <w:rFonts w:ascii="Arial" w:hAnsi="Arial" w:cs="Arial"/>
            <w:lang w:val="fr-CA"/>
          </w:rPr>
          <w:t>www.BlackPrisonJustice.ca</w:t>
        </w:r>
      </w:hyperlink>
      <w:r>
        <w:rPr>
          <w:rFonts w:ascii="Arial" w:hAnsi="Arial" w:cs="Arial"/>
          <w:lang w:val="fr-CA"/>
        </w:rPr>
        <w:t xml:space="preserve"> </w:t>
      </w:r>
      <w:r w:rsidRPr="00CF3D14">
        <w:rPr>
          <w:rFonts w:ascii="Arial" w:hAnsi="Arial" w:cs="Arial"/>
          <w:lang w:val="fr-CA"/>
        </w:rPr>
        <w:t xml:space="preserve">ou envoyez votre nom, votre date de naissance et vos coordonnées à </w:t>
      </w:r>
      <w:hyperlink r:id="rId12" w:history="1">
        <w:r w:rsidRPr="00867DA1">
          <w:rPr>
            <w:rStyle w:val="Hyperlink"/>
            <w:rFonts w:ascii="Arial" w:hAnsi="Arial" w:cs="Arial"/>
            <w:lang w:val="fr-CA"/>
          </w:rPr>
          <w:t>info@BlackPrisonJustice.ca</w:t>
        </w:r>
      </w:hyperlink>
      <w:r w:rsidRPr="00CF3D14">
        <w:rPr>
          <w:rFonts w:ascii="Arial" w:hAnsi="Arial" w:cs="Arial"/>
          <w:lang w:val="fr-CA"/>
        </w:rPr>
        <w:t>.</w:t>
      </w:r>
    </w:p>
    <w:p w14:paraId="751430AF" w14:textId="77777777" w:rsidR="00CF3D14" w:rsidRDefault="00CF3D14" w:rsidP="0050380B">
      <w:pPr>
        <w:autoSpaceDE w:val="0"/>
        <w:autoSpaceDN w:val="0"/>
        <w:adjustRightInd w:val="0"/>
        <w:spacing w:after="0"/>
        <w:rPr>
          <w:rFonts w:ascii="Arial" w:hAnsi="Arial" w:cs="Arial"/>
          <w:lang w:val="fr-CA"/>
        </w:rPr>
      </w:pPr>
    </w:p>
    <w:p w14:paraId="5ACC77DF" w14:textId="22246409" w:rsidR="006F43FB" w:rsidRPr="00145252" w:rsidRDefault="006F43FB" w:rsidP="006F43FB">
      <w:pPr>
        <w:rPr>
          <w:rFonts w:ascii="Arial" w:hAnsi="Arial" w:cs="Arial"/>
          <w:u w:val="single"/>
        </w:rPr>
      </w:pPr>
      <w:r w:rsidRPr="00F73C0C">
        <w:rPr>
          <w:rFonts w:ascii="Arial" w:hAnsi="Arial" w:cs="Arial"/>
          <w:lang w:val="en-CA"/>
        </w:rPr>
        <w:t>SOURCE</w:t>
      </w:r>
      <w:r w:rsidR="00B53F77">
        <w:rPr>
          <w:rFonts w:ascii="Arial" w:hAnsi="Arial" w:cs="Arial"/>
          <w:lang w:val="en-CA"/>
        </w:rPr>
        <w:t>:</w:t>
      </w:r>
      <w:r>
        <w:rPr>
          <w:rFonts w:ascii="Arial" w:hAnsi="Arial" w:cs="Arial"/>
          <w:lang w:val="en-CA"/>
        </w:rPr>
        <w:t xml:space="preserve"> </w:t>
      </w:r>
      <w:proofErr w:type="spellStart"/>
      <w:r w:rsidR="004C7B59" w:rsidRPr="004C7B59">
        <w:rPr>
          <w:rFonts w:ascii="Arial" w:hAnsi="Arial" w:cs="Arial"/>
          <w:lang w:val="en-CA"/>
        </w:rPr>
        <w:t>Avize</w:t>
      </w:r>
      <w:proofErr w:type="spellEnd"/>
      <w:r w:rsidR="004C7B59" w:rsidRPr="004C7B59">
        <w:rPr>
          <w:rFonts w:ascii="Arial" w:hAnsi="Arial" w:cs="Arial"/>
          <w:lang w:val="en-CA"/>
        </w:rPr>
        <w:t xml:space="preserve"> Law Group</w:t>
      </w:r>
    </w:p>
    <w:sectPr w:rsidR="006F43FB" w:rsidRPr="00145252">
      <w:foot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5285" w14:textId="77777777" w:rsidR="00117FD6" w:rsidRDefault="00117FD6">
      <w:pPr>
        <w:spacing w:after="0" w:line="240" w:lineRule="auto"/>
      </w:pPr>
      <w:r>
        <w:separator/>
      </w:r>
    </w:p>
  </w:endnote>
  <w:endnote w:type="continuationSeparator" w:id="0">
    <w:p w14:paraId="46EB6408" w14:textId="77777777" w:rsidR="00117FD6" w:rsidRDefault="0011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E65F" w14:textId="3BC043EF" w:rsidR="00BE69DB" w:rsidRPr="008427F4" w:rsidRDefault="00D8035C" w:rsidP="008427F4">
    <w:pPr>
      <w:pStyle w:val="Footer"/>
    </w:pPr>
    <w:r w:rsidRPr="008427F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61FC" w14:textId="77777777" w:rsidR="00117FD6" w:rsidRDefault="00117FD6">
      <w:pPr>
        <w:spacing w:after="0" w:line="240" w:lineRule="auto"/>
      </w:pPr>
      <w:r>
        <w:separator/>
      </w:r>
    </w:p>
  </w:footnote>
  <w:footnote w:type="continuationSeparator" w:id="0">
    <w:p w14:paraId="3DAF2E7A" w14:textId="77777777" w:rsidR="00117FD6" w:rsidRDefault="00117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ADB"/>
    <w:multiLevelType w:val="hybridMultilevel"/>
    <w:tmpl w:val="398C1874"/>
    <w:lvl w:ilvl="0" w:tplc="67B03CE6">
      <w:start w:val="1"/>
      <w:numFmt w:val="decimal"/>
      <w:lvlText w:val="%1."/>
      <w:lvlJc w:val="left"/>
      <w:pPr>
        <w:ind w:left="520" w:hanging="360"/>
      </w:pPr>
      <w:rPr>
        <w:rFonts w:ascii="Arial" w:eastAsia="Arial" w:hAnsi="Arial" w:cs="Arial" w:hint="default"/>
        <w:spacing w:val="-1"/>
        <w:w w:val="100"/>
        <w:sz w:val="22"/>
        <w:szCs w:val="22"/>
      </w:rPr>
    </w:lvl>
    <w:lvl w:ilvl="1" w:tplc="C82031A0">
      <w:numFmt w:val="bullet"/>
      <w:lvlText w:val=""/>
      <w:lvlJc w:val="left"/>
      <w:pPr>
        <w:ind w:left="880" w:hanging="360"/>
      </w:pPr>
      <w:rPr>
        <w:rFonts w:ascii="Symbol" w:eastAsia="Symbol" w:hAnsi="Symbol" w:cs="Symbol" w:hint="default"/>
        <w:w w:val="100"/>
        <w:sz w:val="22"/>
        <w:szCs w:val="22"/>
      </w:rPr>
    </w:lvl>
    <w:lvl w:ilvl="2" w:tplc="395AA6D6">
      <w:numFmt w:val="bullet"/>
      <w:lvlText w:val="•"/>
      <w:lvlJc w:val="left"/>
      <w:pPr>
        <w:ind w:left="1580" w:hanging="360"/>
      </w:pPr>
      <w:rPr>
        <w:rFonts w:hint="default"/>
      </w:rPr>
    </w:lvl>
    <w:lvl w:ilvl="3" w:tplc="D3F61366">
      <w:numFmt w:val="bullet"/>
      <w:lvlText w:val="•"/>
      <w:lvlJc w:val="left"/>
      <w:pPr>
        <w:ind w:left="2605" w:hanging="360"/>
      </w:pPr>
      <w:rPr>
        <w:rFonts w:hint="default"/>
      </w:rPr>
    </w:lvl>
    <w:lvl w:ilvl="4" w:tplc="A740BCEA">
      <w:numFmt w:val="bullet"/>
      <w:lvlText w:val="•"/>
      <w:lvlJc w:val="left"/>
      <w:pPr>
        <w:ind w:left="3630" w:hanging="360"/>
      </w:pPr>
      <w:rPr>
        <w:rFonts w:hint="default"/>
      </w:rPr>
    </w:lvl>
    <w:lvl w:ilvl="5" w:tplc="028AB30A">
      <w:numFmt w:val="bullet"/>
      <w:lvlText w:val="•"/>
      <w:lvlJc w:val="left"/>
      <w:pPr>
        <w:ind w:left="4655" w:hanging="360"/>
      </w:pPr>
      <w:rPr>
        <w:rFonts w:hint="default"/>
      </w:rPr>
    </w:lvl>
    <w:lvl w:ilvl="6" w:tplc="2806FA7C">
      <w:numFmt w:val="bullet"/>
      <w:lvlText w:val="•"/>
      <w:lvlJc w:val="left"/>
      <w:pPr>
        <w:ind w:left="5680" w:hanging="360"/>
      </w:pPr>
      <w:rPr>
        <w:rFonts w:hint="default"/>
      </w:rPr>
    </w:lvl>
    <w:lvl w:ilvl="7" w:tplc="1034E57E">
      <w:numFmt w:val="bullet"/>
      <w:lvlText w:val="•"/>
      <w:lvlJc w:val="left"/>
      <w:pPr>
        <w:ind w:left="6705" w:hanging="360"/>
      </w:pPr>
      <w:rPr>
        <w:rFonts w:hint="default"/>
      </w:rPr>
    </w:lvl>
    <w:lvl w:ilvl="8" w:tplc="B5B808BA">
      <w:numFmt w:val="bullet"/>
      <w:lvlText w:val="•"/>
      <w:lvlJc w:val="left"/>
      <w:pPr>
        <w:ind w:left="7730" w:hanging="360"/>
      </w:pPr>
      <w:rPr>
        <w:rFonts w:hint="default"/>
      </w:rPr>
    </w:lvl>
  </w:abstractNum>
  <w:abstractNum w:abstractNumId="1" w15:restartNumberingAfterBreak="0">
    <w:nsid w:val="0A576C26"/>
    <w:multiLevelType w:val="hybridMultilevel"/>
    <w:tmpl w:val="4B125ECA"/>
    <w:lvl w:ilvl="0" w:tplc="04090001">
      <w:start w:val="1"/>
      <w:numFmt w:val="bullet"/>
      <w:lvlText w:val=""/>
      <w:lvlJc w:val="left"/>
      <w:pPr>
        <w:ind w:left="520" w:hanging="360"/>
      </w:pPr>
      <w:rPr>
        <w:rFonts w:ascii="Symbol" w:hAnsi="Symbol" w:hint="default"/>
        <w:spacing w:val="-1"/>
        <w:w w:val="100"/>
        <w:sz w:val="22"/>
        <w:szCs w:val="22"/>
      </w:rPr>
    </w:lvl>
    <w:lvl w:ilvl="1" w:tplc="FFFFFFFF">
      <w:numFmt w:val="bullet"/>
      <w:lvlText w:val=""/>
      <w:lvlJc w:val="left"/>
      <w:pPr>
        <w:ind w:left="880" w:hanging="360"/>
      </w:pPr>
      <w:rPr>
        <w:rFonts w:ascii="Symbol" w:eastAsia="Symbol" w:hAnsi="Symbol" w:cs="Symbol" w:hint="default"/>
        <w:w w:val="100"/>
        <w:sz w:val="22"/>
        <w:szCs w:val="22"/>
      </w:rPr>
    </w:lvl>
    <w:lvl w:ilvl="2" w:tplc="FFFFFFFF">
      <w:numFmt w:val="bullet"/>
      <w:lvlText w:val="•"/>
      <w:lvlJc w:val="left"/>
      <w:pPr>
        <w:ind w:left="1580" w:hanging="360"/>
      </w:pPr>
      <w:rPr>
        <w:rFonts w:hint="default"/>
      </w:rPr>
    </w:lvl>
    <w:lvl w:ilvl="3" w:tplc="FFFFFFFF">
      <w:numFmt w:val="bullet"/>
      <w:lvlText w:val="•"/>
      <w:lvlJc w:val="left"/>
      <w:pPr>
        <w:ind w:left="2605" w:hanging="360"/>
      </w:pPr>
      <w:rPr>
        <w:rFonts w:hint="default"/>
      </w:rPr>
    </w:lvl>
    <w:lvl w:ilvl="4" w:tplc="FFFFFFFF">
      <w:numFmt w:val="bullet"/>
      <w:lvlText w:val="•"/>
      <w:lvlJc w:val="left"/>
      <w:pPr>
        <w:ind w:left="3630" w:hanging="360"/>
      </w:pPr>
      <w:rPr>
        <w:rFonts w:hint="default"/>
      </w:rPr>
    </w:lvl>
    <w:lvl w:ilvl="5" w:tplc="FFFFFFFF">
      <w:numFmt w:val="bullet"/>
      <w:lvlText w:val="•"/>
      <w:lvlJc w:val="left"/>
      <w:pPr>
        <w:ind w:left="4655" w:hanging="360"/>
      </w:pPr>
      <w:rPr>
        <w:rFonts w:hint="default"/>
      </w:rPr>
    </w:lvl>
    <w:lvl w:ilvl="6" w:tplc="FFFFFFFF">
      <w:numFmt w:val="bullet"/>
      <w:lvlText w:val="•"/>
      <w:lvlJc w:val="left"/>
      <w:pPr>
        <w:ind w:left="5680" w:hanging="360"/>
      </w:pPr>
      <w:rPr>
        <w:rFonts w:hint="default"/>
      </w:rPr>
    </w:lvl>
    <w:lvl w:ilvl="7" w:tplc="FFFFFFFF">
      <w:numFmt w:val="bullet"/>
      <w:lvlText w:val="•"/>
      <w:lvlJc w:val="left"/>
      <w:pPr>
        <w:ind w:left="6705" w:hanging="360"/>
      </w:pPr>
      <w:rPr>
        <w:rFonts w:hint="default"/>
      </w:rPr>
    </w:lvl>
    <w:lvl w:ilvl="8" w:tplc="FFFFFFFF">
      <w:numFmt w:val="bullet"/>
      <w:lvlText w:val="•"/>
      <w:lvlJc w:val="left"/>
      <w:pPr>
        <w:ind w:left="7730" w:hanging="360"/>
      </w:pPr>
      <w:rPr>
        <w:rFonts w:hint="default"/>
      </w:rPr>
    </w:lvl>
  </w:abstractNum>
  <w:abstractNum w:abstractNumId="2" w15:restartNumberingAfterBreak="0">
    <w:nsid w:val="0F3761D3"/>
    <w:multiLevelType w:val="hybridMultilevel"/>
    <w:tmpl w:val="72688166"/>
    <w:lvl w:ilvl="0" w:tplc="5624F570">
      <w:start w:val="1"/>
      <w:numFmt w:val="lowerRoman"/>
      <w:lvlText w:val="(%1)"/>
      <w:lvlJc w:val="left"/>
      <w:pPr>
        <w:ind w:left="1240" w:hanging="72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15:restartNumberingAfterBreak="0">
    <w:nsid w:val="0F8C1CE8"/>
    <w:multiLevelType w:val="hybridMultilevel"/>
    <w:tmpl w:val="71E875DE"/>
    <w:lvl w:ilvl="0" w:tplc="11B0F536">
      <w:start w:val="1"/>
      <w:numFmt w:val="bullet"/>
      <w:lvlText w:val=""/>
      <w:lvlJc w:val="left"/>
      <w:pPr>
        <w:ind w:left="720" w:hanging="360"/>
      </w:pPr>
      <w:rPr>
        <w:rFonts w:ascii="Symbol" w:hAnsi="Symbol" w:hint="default"/>
      </w:rPr>
    </w:lvl>
    <w:lvl w:ilvl="1" w:tplc="B8FC0B9A" w:tentative="1">
      <w:start w:val="1"/>
      <w:numFmt w:val="bullet"/>
      <w:lvlText w:val="o"/>
      <w:lvlJc w:val="left"/>
      <w:pPr>
        <w:ind w:left="1440" w:hanging="360"/>
      </w:pPr>
      <w:rPr>
        <w:rFonts w:ascii="Courier New" w:hAnsi="Courier New" w:cs="Courier New" w:hint="default"/>
      </w:rPr>
    </w:lvl>
    <w:lvl w:ilvl="2" w:tplc="61AEDCA4" w:tentative="1">
      <w:start w:val="1"/>
      <w:numFmt w:val="bullet"/>
      <w:lvlText w:val=""/>
      <w:lvlJc w:val="left"/>
      <w:pPr>
        <w:ind w:left="2160" w:hanging="360"/>
      </w:pPr>
      <w:rPr>
        <w:rFonts w:ascii="Wingdings" w:hAnsi="Wingdings" w:hint="default"/>
      </w:rPr>
    </w:lvl>
    <w:lvl w:ilvl="3" w:tplc="3A983F3C" w:tentative="1">
      <w:start w:val="1"/>
      <w:numFmt w:val="bullet"/>
      <w:lvlText w:val=""/>
      <w:lvlJc w:val="left"/>
      <w:pPr>
        <w:ind w:left="2880" w:hanging="360"/>
      </w:pPr>
      <w:rPr>
        <w:rFonts w:ascii="Symbol" w:hAnsi="Symbol" w:hint="default"/>
      </w:rPr>
    </w:lvl>
    <w:lvl w:ilvl="4" w:tplc="6792E378" w:tentative="1">
      <w:start w:val="1"/>
      <w:numFmt w:val="bullet"/>
      <w:lvlText w:val="o"/>
      <w:lvlJc w:val="left"/>
      <w:pPr>
        <w:ind w:left="3600" w:hanging="360"/>
      </w:pPr>
      <w:rPr>
        <w:rFonts w:ascii="Courier New" w:hAnsi="Courier New" w:cs="Courier New" w:hint="default"/>
      </w:rPr>
    </w:lvl>
    <w:lvl w:ilvl="5" w:tplc="15B05A6E" w:tentative="1">
      <w:start w:val="1"/>
      <w:numFmt w:val="bullet"/>
      <w:lvlText w:val=""/>
      <w:lvlJc w:val="left"/>
      <w:pPr>
        <w:ind w:left="4320" w:hanging="360"/>
      </w:pPr>
      <w:rPr>
        <w:rFonts w:ascii="Wingdings" w:hAnsi="Wingdings" w:hint="default"/>
      </w:rPr>
    </w:lvl>
    <w:lvl w:ilvl="6" w:tplc="A3D0DF3C" w:tentative="1">
      <w:start w:val="1"/>
      <w:numFmt w:val="bullet"/>
      <w:lvlText w:val=""/>
      <w:lvlJc w:val="left"/>
      <w:pPr>
        <w:ind w:left="5040" w:hanging="360"/>
      </w:pPr>
      <w:rPr>
        <w:rFonts w:ascii="Symbol" w:hAnsi="Symbol" w:hint="default"/>
      </w:rPr>
    </w:lvl>
    <w:lvl w:ilvl="7" w:tplc="85CC7324" w:tentative="1">
      <w:start w:val="1"/>
      <w:numFmt w:val="bullet"/>
      <w:lvlText w:val="o"/>
      <w:lvlJc w:val="left"/>
      <w:pPr>
        <w:ind w:left="5760" w:hanging="360"/>
      </w:pPr>
      <w:rPr>
        <w:rFonts w:ascii="Courier New" w:hAnsi="Courier New" w:cs="Courier New" w:hint="default"/>
      </w:rPr>
    </w:lvl>
    <w:lvl w:ilvl="8" w:tplc="9322E1E8" w:tentative="1">
      <w:start w:val="1"/>
      <w:numFmt w:val="bullet"/>
      <w:lvlText w:val=""/>
      <w:lvlJc w:val="left"/>
      <w:pPr>
        <w:ind w:left="6480" w:hanging="360"/>
      </w:pPr>
      <w:rPr>
        <w:rFonts w:ascii="Wingdings" w:hAnsi="Wingdings" w:hint="default"/>
      </w:rPr>
    </w:lvl>
  </w:abstractNum>
  <w:abstractNum w:abstractNumId="4" w15:restartNumberingAfterBreak="0">
    <w:nsid w:val="212E095A"/>
    <w:multiLevelType w:val="hybridMultilevel"/>
    <w:tmpl w:val="E1DA1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710C7"/>
    <w:multiLevelType w:val="hybridMultilevel"/>
    <w:tmpl w:val="832A4692"/>
    <w:lvl w:ilvl="0" w:tplc="0409001B">
      <w:start w:val="1"/>
      <w:numFmt w:val="lowerRoman"/>
      <w:lvlText w:val="%1."/>
      <w:lvlJc w:val="right"/>
      <w:pPr>
        <w:ind w:left="520" w:hanging="360"/>
      </w:pPr>
      <w:rPr>
        <w:rFonts w:hint="default"/>
        <w:spacing w:val="-1"/>
        <w:w w:val="100"/>
        <w:sz w:val="22"/>
        <w:szCs w:val="22"/>
      </w:rPr>
    </w:lvl>
    <w:lvl w:ilvl="1" w:tplc="FFFFFFFF">
      <w:numFmt w:val="bullet"/>
      <w:lvlText w:val=""/>
      <w:lvlJc w:val="left"/>
      <w:pPr>
        <w:ind w:left="880" w:hanging="360"/>
      </w:pPr>
      <w:rPr>
        <w:rFonts w:ascii="Symbol" w:eastAsia="Symbol" w:hAnsi="Symbol" w:cs="Symbol" w:hint="default"/>
        <w:w w:val="100"/>
        <w:sz w:val="22"/>
        <w:szCs w:val="22"/>
      </w:rPr>
    </w:lvl>
    <w:lvl w:ilvl="2" w:tplc="FFFFFFFF">
      <w:numFmt w:val="bullet"/>
      <w:lvlText w:val="•"/>
      <w:lvlJc w:val="left"/>
      <w:pPr>
        <w:ind w:left="1580" w:hanging="360"/>
      </w:pPr>
      <w:rPr>
        <w:rFonts w:hint="default"/>
      </w:rPr>
    </w:lvl>
    <w:lvl w:ilvl="3" w:tplc="FFFFFFFF">
      <w:numFmt w:val="bullet"/>
      <w:lvlText w:val="•"/>
      <w:lvlJc w:val="left"/>
      <w:pPr>
        <w:ind w:left="2605" w:hanging="360"/>
      </w:pPr>
      <w:rPr>
        <w:rFonts w:hint="default"/>
      </w:rPr>
    </w:lvl>
    <w:lvl w:ilvl="4" w:tplc="FFFFFFFF">
      <w:numFmt w:val="bullet"/>
      <w:lvlText w:val="•"/>
      <w:lvlJc w:val="left"/>
      <w:pPr>
        <w:ind w:left="3630" w:hanging="360"/>
      </w:pPr>
      <w:rPr>
        <w:rFonts w:hint="default"/>
      </w:rPr>
    </w:lvl>
    <w:lvl w:ilvl="5" w:tplc="FFFFFFFF">
      <w:numFmt w:val="bullet"/>
      <w:lvlText w:val="•"/>
      <w:lvlJc w:val="left"/>
      <w:pPr>
        <w:ind w:left="4655" w:hanging="360"/>
      </w:pPr>
      <w:rPr>
        <w:rFonts w:hint="default"/>
      </w:rPr>
    </w:lvl>
    <w:lvl w:ilvl="6" w:tplc="FFFFFFFF">
      <w:numFmt w:val="bullet"/>
      <w:lvlText w:val="•"/>
      <w:lvlJc w:val="left"/>
      <w:pPr>
        <w:ind w:left="5680" w:hanging="360"/>
      </w:pPr>
      <w:rPr>
        <w:rFonts w:hint="default"/>
      </w:rPr>
    </w:lvl>
    <w:lvl w:ilvl="7" w:tplc="FFFFFFFF">
      <w:numFmt w:val="bullet"/>
      <w:lvlText w:val="•"/>
      <w:lvlJc w:val="left"/>
      <w:pPr>
        <w:ind w:left="6705" w:hanging="360"/>
      </w:pPr>
      <w:rPr>
        <w:rFonts w:hint="default"/>
      </w:rPr>
    </w:lvl>
    <w:lvl w:ilvl="8" w:tplc="FFFFFFFF">
      <w:numFmt w:val="bullet"/>
      <w:lvlText w:val="•"/>
      <w:lvlJc w:val="left"/>
      <w:pPr>
        <w:ind w:left="7730" w:hanging="360"/>
      </w:pPr>
      <w:rPr>
        <w:rFonts w:hint="default"/>
      </w:rPr>
    </w:lvl>
  </w:abstractNum>
  <w:abstractNum w:abstractNumId="6" w15:restartNumberingAfterBreak="0">
    <w:nsid w:val="68597E9D"/>
    <w:multiLevelType w:val="hybridMultilevel"/>
    <w:tmpl w:val="CEFAEF2E"/>
    <w:lvl w:ilvl="0" w:tplc="4AEEEAE8">
      <w:start w:val="1"/>
      <w:numFmt w:val="bullet"/>
      <w:lvlText w:val=""/>
      <w:lvlJc w:val="left"/>
      <w:pPr>
        <w:ind w:left="1240" w:hanging="720"/>
      </w:pPr>
      <w:rPr>
        <w:rFonts w:ascii="Symbol" w:hAnsi="Symbol" w:hint="default"/>
        <w:color w:val="auto"/>
      </w:r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7" w15:restartNumberingAfterBreak="0">
    <w:nsid w:val="6A0D3EB9"/>
    <w:multiLevelType w:val="hybridMultilevel"/>
    <w:tmpl w:val="3DFA1C50"/>
    <w:lvl w:ilvl="0" w:tplc="26306E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10415">
    <w:abstractNumId w:val="3"/>
  </w:num>
  <w:num w:numId="2" w16cid:durableId="520825450">
    <w:abstractNumId w:val="0"/>
  </w:num>
  <w:num w:numId="3" w16cid:durableId="1207717086">
    <w:abstractNumId w:val="1"/>
  </w:num>
  <w:num w:numId="4" w16cid:durableId="1379665167">
    <w:abstractNumId w:val="5"/>
  </w:num>
  <w:num w:numId="5" w16cid:durableId="424687900">
    <w:abstractNumId w:val="2"/>
  </w:num>
  <w:num w:numId="6" w16cid:durableId="473564330">
    <w:abstractNumId w:val="6"/>
  </w:num>
  <w:num w:numId="7" w16cid:durableId="2008316499">
    <w:abstractNumId w:val="4"/>
  </w:num>
  <w:num w:numId="8" w16cid:durableId="1654673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DB"/>
    <w:rsid w:val="000174BB"/>
    <w:rsid w:val="0003243E"/>
    <w:rsid w:val="00045A49"/>
    <w:rsid w:val="0004699E"/>
    <w:rsid w:val="00051EB2"/>
    <w:rsid w:val="00053E1C"/>
    <w:rsid w:val="00064A39"/>
    <w:rsid w:val="000706A2"/>
    <w:rsid w:val="000D23CC"/>
    <w:rsid w:val="000D760A"/>
    <w:rsid w:val="000E612C"/>
    <w:rsid w:val="000F6B2B"/>
    <w:rsid w:val="00100BA5"/>
    <w:rsid w:val="001040A0"/>
    <w:rsid w:val="00112C8F"/>
    <w:rsid w:val="001167A4"/>
    <w:rsid w:val="00116BDB"/>
    <w:rsid w:val="00117FD6"/>
    <w:rsid w:val="00122B14"/>
    <w:rsid w:val="00130432"/>
    <w:rsid w:val="00143EF3"/>
    <w:rsid w:val="00145252"/>
    <w:rsid w:val="00151900"/>
    <w:rsid w:val="001623C3"/>
    <w:rsid w:val="00171443"/>
    <w:rsid w:val="001714E5"/>
    <w:rsid w:val="00175BA9"/>
    <w:rsid w:val="001833B1"/>
    <w:rsid w:val="001A0CD7"/>
    <w:rsid w:val="001A382B"/>
    <w:rsid w:val="001B6990"/>
    <w:rsid w:val="001C0C68"/>
    <w:rsid w:val="001C2C89"/>
    <w:rsid w:val="002204A2"/>
    <w:rsid w:val="002231EA"/>
    <w:rsid w:val="00243259"/>
    <w:rsid w:val="00243B00"/>
    <w:rsid w:val="00246794"/>
    <w:rsid w:val="002516C1"/>
    <w:rsid w:val="00270207"/>
    <w:rsid w:val="002936C7"/>
    <w:rsid w:val="002A63DA"/>
    <w:rsid w:val="002A684C"/>
    <w:rsid w:val="002B6C0B"/>
    <w:rsid w:val="002D6B6C"/>
    <w:rsid w:val="00312535"/>
    <w:rsid w:val="003246BB"/>
    <w:rsid w:val="003310C9"/>
    <w:rsid w:val="00332F11"/>
    <w:rsid w:val="00336DF4"/>
    <w:rsid w:val="003407DF"/>
    <w:rsid w:val="00367052"/>
    <w:rsid w:val="00384F31"/>
    <w:rsid w:val="003B2EAB"/>
    <w:rsid w:val="003D1B5B"/>
    <w:rsid w:val="003D4EB8"/>
    <w:rsid w:val="004019FF"/>
    <w:rsid w:val="004062C7"/>
    <w:rsid w:val="004158A4"/>
    <w:rsid w:val="00435F1C"/>
    <w:rsid w:val="0043786A"/>
    <w:rsid w:val="00450A00"/>
    <w:rsid w:val="00470AFB"/>
    <w:rsid w:val="00484A0E"/>
    <w:rsid w:val="004A51DA"/>
    <w:rsid w:val="004C7B59"/>
    <w:rsid w:val="004E1321"/>
    <w:rsid w:val="00501A78"/>
    <w:rsid w:val="0050380B"/>
    <w:rsid w:val="00504FA6"/>
    <w:rsid w:val="00552EB4"/>
    <w:rsid w:val="00573DC8"/>
    <w:rsid w:val="005906C8"/>
    <w:rsid w:val="00597006"/>
    <w:rsid w:val="005C12D4"/>
    <w:rsid w:val="005C1F7D"/>
    <w:rsid w:val="005D5801"/>
    <w:rsid w:val="005E6797"/>
    <w:rsid w:val="005F00D8"/>
    <w:rsid w:val="005F6500"/>
    <w:rsid w:val="006328D7"/>
    <w:rsid w:val="00647C43"/>
    <w:rsid w:val="0066326C"/>
    <w:rsid w:val="00666571"/>
    <w:rsid w:val="006944F7"/>
    <w:rsid w:val="006F21A6"/>
    <w:rsid w:val="006F43FB"/>
    <w:rsid w:val="006F517A"/>
    <w:rsid w:val="007211F6"/>
    <w:rsid w:val="0073594A"/>
    <w:rsid w:val="00736745"/>
    <w:rsid w:val="00744DC5"/>
    <w:rsid w:val="00750194"/>
    <w:rsid w:val="00750859"/>
    <w:rsid w:val="007539DD"/>
    <w:rsid w:val="00774FC4"/>
    <w:rsid w:val="00784681"/>
    <w:rsid w:val="007A23E4"/>
    <w:rsid w:val="007B6045"/>
    <w:rsid w:val="007D6E7D"/>
    <w:rsid w:val="008416E8"/>
    <w:rsid w:val="008427F4"/>
    <w:rsid w:val="0084535C"/>
    <w:rsid w:val="0085782A"/>
    <w:rsid w:val="00865320"/>
    <w:rsid w:val="008732D6"/>
    <w:rsid w:val="00875424"/>
    <w:rsid w:val="00891D6B"/>
    <w:rsid w:val="008D54EE"/>
    <w:rsid w:val="008E17A2"/>
    <w:rsid w:val="008F09DF"/>
    <w:rsid w:val="00907EA9"/>
    <w:rsid w:val="00911653"/>
    <w:rsid w:val="00913ECF"/>
    <w:rsid w:val="009173E7"/>
    <w:rsid w:val="00953396"/>
    <w:rsid w:val="009631A0"/>
    <w:rsid w:val="0098338D"/>
    <w:rsid w:val="00995038"/>
    <w:rsid w:val="009971D0"/>
    <w:rsid w:val="00997FD4"/>
    <w:rsid w:val="009A1B8C"/>
    <w:rsid w:val="009C4DE9"/>
    <w:rsid w:val="009C6AF7"/>
    <w:rsid w:val="009D3FDD"/>
    <w:rsid w:val="009E72E9"/>
    <w:rsid w:val="009F5EE1"/>
    <w:rsid w:val="00A00ABB"/>
    <w:rsid w:val="00A02550"/>
    <w:rsid w:val="00A16BDC"/>
    <w:rsid w:val="00A402D9"/>
    <w:rsid w:val="00A44B4E"/>
    <w:rsid w:val="00A46A30"/>
    <w:rsid w:val="00A61426"/>
    <w:rsid w:val="00A73741"/>
    <w:rsid w:val="00A8570F"/>
    <w:rsid w:val="00A905F0"/>
    <w:rsid w:val="00AA0A00"/>
    <w:rsid w:val="00AA190E"/>
    <w:rsid w:val="00AB7FAF"/>
    <w:rsid w:val="00AC04C7"/>
    <w:rsid w:val="00AD5CC0"/>
    <w:rsid w:val="00AE4335"/>
    <w:rsid w:val="00AF52C7"/>
    <w:rsid w:val="00AF6515"/>
    <w:rsid w:val="00B2522F"/>
    <w:rsid w:val="00B272EA"/>
    <w:rsid w:val="00B53F77"/>
    <w:rsid w:val="00B54E1F"/>
    <w:rsid w:val="00B71C3D"/>
    <w:rsid w:val="00B80362"/>
    <w:rsid w:val="00B807D0"/>
    <w:rsid w:val="00B90A90"/>
    <w:rsid w:val="00B955D7"/>
    <w:rsid w:val="00B96DF9"/>
    <w:rsid w:val="00BA4805"/>
    <w:rsid w:val="00BB643F"/>
    <w:rsid w:val="00BD32BD"/>
    <w:rsid w:val="00BD6F32"/>
    <w:rsid w:val="00BE22B9"/>
    <w:rsid w:val="00BE69DB"/>
    <w:rsid w:val="00BF2CC5"/>
    <w:rsid w:val="00C14002"/>
    <w:rsid w:val="00C1685C"/>
    <w:rsid w:val="00C61170"/>
    <w:rsid w:val="00C750DC"/>
    <w:rsid w:val="00C75B11"/>
    <w:rsid w:val="00C82490"/>
    <w:rsid w:val="00C877D9"/>
    <w:rsid w:val="00C93D36"/>
    <w:rsid w:val="00CA66F8"/>
    <w:rsid w:val="00CA7195"/>
    <w:rsid w:val="00CB3EE8"/>
    <w:rsid w:val="00CB6D7D"/>
    <w:rsid w:val="00CB7FEF"/>
    <w:rsid w:val="00CC0632"/>
    <w:rsid w:val="00CC486F"/>
    <w:rsid w:val="00CD1652"/>
    <w:rsid w:val="00CD5F32"/>
    <w:rsid w:val="00CF3D14"/>
    <w:rsid w:val="00CF4DD4"/>
    <w:rsid w:val="00D05886"/>
    <w:rsid w:val="00D12775"/>
    <w:rsid w:val="00D15FC0"/>
    <w:rsid w:val="00D16953"/>
    <w:rsid w:val="00D17590"/>
    <w:rsid w:val="00D256E5"/>
    <w:rsid w:val="00D31B37"/>
    <w:rsid w:val="00D57793"/>
    <w:rsid w:val="00D7460F"/>
    <w:rsid w:val="00D8035C"/>
    <w:rsid w:val="00D823E7"/>
    <w:rsid w:val="00D855B7"/>
    <w:rsid w:val="00D91E60"/>
    <w:rsid w:val="00DE4EB4"/>
    <w:rsid w:val="00DE6449"/>
    <w:rsid w:val="00DF1B64"/>
    <w:rsid w:val="00DF782C"/>
    <w:rsid w:val="00E13D31"/>
    <w:rsid w:val="00E16A54"/>
    <w:rsid w:val="00E17179"/>
    <w:rsid w:val="00E30777"/>
    <w:rsid w:val="00E44777"/>
    <w:rsid w:val="00E52AAD"/>
    <w:rsid w:val="00E768ED"/>
    <w:rsid w:val="00E93407"/>
    <w:rsid w:val="00E97ABD"/>
    <w:rsid w:val="00EB5FE3"/>
    <w:rsid w:val="00ED4034"/>
    <w:rsid w:val="00ED4857"/>
    <w:rsid w:val="00EE6836"/>
    <w:rsid w:val="00EF7256"/>
    <w:rsid w:val="00EF7263"/>
    <w:rsid w:val="00F233F1"/>
    <w:rsid w:val="00F33D76"/>
    <w:rsid w:val="00F367E5"/>
    <w:rsid w:val="00F42A98"/>
    <w:rsid w:val="00FE7237"/>
    <w:rsid w:val="00FF6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9D83"/>
  <w15:chartTrackingRefBased/>
  <w15:docId w15:val="{0BE7B612-2D2A-472C-98DB-9AC7B665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未解析的提及項目1"/>
    <w:basedOn w:val="DefaultParagraphFont"/>
    <w:uiPriority w:val="99"/>
    <w:semiHidden/>
    <w:unhideWhenUsed/>
    <w:rPr>
      <w:color w:val="605E5C"/>
      <w:shd w:val="clear" w:color="auto" w:fill="E1DFDD"/>
    </w:rPr>
  </w:style>
  <w:style w:type="character" w:customStyle="1" w:styleId="DocID">
    <w:name w:val="DocID"/>
    <w:basedOn w:val="DefaultParagraphFont"/>
    <w:rPr>
      <w:rFonts w:ascii="Arial" w:hAnsi="Arial" w:cs="Arial"/>
      <w:b w:val="0"/>
      <w:bCs/>
      <w:i w:val="0"/>
      <w:caps w:val="0"/>
      <w:vanish w:val="0"/>
      <w:color w:val="000000"/>
      <w:sz w:val="14"/>
      <w:u w:val="none"/>
    </w:rPr>
  </w:style>
  <w:style w:type="paragraph" w:styleId="Revision">
    <w:name w:val="Revision"/>
    <w:hidden/>
    <w:uiPriority w:val="99"/>
    <w:semiHidden/>
    <w:rsid w:val="001623C3"/>
    <w:pPr>
      <w:spacing w:after="0" w:line="240" w:lineRule="auto"/>
    </w:pPr>
  </w:style>
  <w:style w:type="character" w:styleId="UnresolvedMention">
    <w:name w:val="Unresolved Mention"/>
    <w:basedOn w:val="DefaultParagraphFont"/>
    <w:uiPriority w:val="99"/>
    <w:semiHidden/>
    <w:unhideWhenUsed/>
    <w:rsid w:val="007A23E4"/>
    <w:rPr>
      <w:color w:val="605E5C"/>
      <w:shd w:val="clear" w:color="auto" w:fill="E1DFDD"/>
    </w:rPr>
  </w:style>
  <w:style w:type="table" w:styleId="TableGrid">
    <w:name w:val="Table Grid"/>
    <w:basedOn w:val="TableNormal"/>
    <w:uiPriority w:val="39"/>
    <w:rsid w:val="00384F31"/>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5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PrisonJustice.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lackPrisonJustice.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PrisonJustic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blackprisonjustice.ca" TargetMode="External"/><Relationship Id="rId4" Type="http://schemas.openxmlformats.org/officeDocument/2006/relationships/settings" Target="settings.xml"/><Relationship Id="rId9" Type="http://schemas.openxmlformats.org/officeDocument/2006/relationships/hyperlink" Target="http://www.BlackPrisonJustic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 M T D O C S ! 4 3 1 5 6 0 6 2 . 1 < / d o c u m e n t i d >  
     < s e n d e r i d > G K E R R < / s e n d e r i d >  
     < s e n d e r e m a i l > G K E R R @ M C C A R T H Y . C A < / s e n d e r e m a i l >  
     < l a s t m o d i f i e d > 2 0 2 1 - 1 2 - 0 1 T 1 6 : 0 4 : 0 0 . 0 0 0 0 0 0 0 - 0 5 : 0 0 < / l a s t m o d i f i e d >  
     < d a t a b a s e > M T D O C S < / d a t a b a s e >  
 < / p r o p e r t i e s > 
</file>

<file path=customXml/itemProps1.xml><?xml version="1.0" encoding="utf-8"?>
<ds:datastoreItem xmlns:ds="http://schemas.openxmlformats.org/officeDocument/2006/customXml" ds:itemID="{0F3FB67E-2C4A-4141-ACB6-36B4D87B9A4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774</Words>
  <Characters>3726</Characters>
  <Application>Microsoft Office Word</Application>
  <DocSecurity>0</DocSecurity>
  <PresentationFormat/>
  <Lines>71</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 Re: NCC and UCC Settlements (Electrolytic &amp; Film | English) - July.31.2023  (00339369.DOCX;6)</vt: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Re: NCC and UCC Settlements (Electrolytic &amp; Film | English) - July.31.2023  (00339369.DOCX;6)</dc:title>
  <dc:subject>wdNOSTAMP</dc:subject>
  <dc:creator>Jacqueline Mooney</dc:creator>
  <cp:lastModifiedBy>Kristina Boston</cp:lastModifiedBy>
  <cp:revision>22</cp:revision>
  <cp:lastPrinted>2025-11-12T21:06:00Z</cp:lastPrinted>
  <dcterms:created xsi:type="dcterms:W3CDTF">2025-09-22T17:25:00Z</dcterms:created>
  <dcterms:modified xsi:type="dcterms:W3CDTF">2025-11-14T13:19:00Z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43156062</vt:lpwstr>
  </property>
  <property fmtid="{D5CDD505-2E9C-101B-9397-08002B2CF9AE}" pid="3" name="DocumentVersion">
    <vt:lpwstr>1</vt:lpwstr>
  </property>
  <property fmtid="{D5CDD505-2E9C-101B-9397-08002B2CF9AE}" pid="4" name="ClientNumber">
    <vt:lpwstr>217106</vt:lpwstr>
  </property>
  <property fmtid="{D5CDD505-2E9C-101B-9397-08002B2CF9AE}" pid="5" name="MatterNumber">
    <vt:lpwstr>479498</vt:lpwstr>
  </property>
  <property fmtid="{D5CDD505-2E9C-101B-9397-08002B2CF9AE}" pid="6" name="ClientName">
    <vt:lpwstr>Holy Stone Holdings Co. Ltd</vt:lpwstr>
  </property>
  <property fmtid="{D5CDD505-2E9C-101B-9397-08002B2CF9AE}" pid="7" name="MatterName">
    <vt:lpwstr>Capacitors Class Action</vt:lpwstr>
  </property>
  <property fmtid="{D5CDD505-2E9C-101B-9397-08002B2CF9AE}" pid="8" name="DatabaseName">
    <vt:lpwstr>MTDOCS</vt:lpwstr>
  </property>
  <property fmtid="{D5CDD505-2E9C-101B-9397-08002B2CF9AE}" pid="9" name="TypistName">
    <vt:lpwstr>GKERR</vt:lpwstr>
  </property>
  <property fmtid="{D5CDD505-2E9C-101B-9397-08002B2CF9AE}" pid="10" name="AuthorName">
    <vt:lpwstr>GKERR</vt:lpwstr>
  </property>
  <property fmtid="{D5CDD505-2E9C-101B-9397-08002B2CF9AE}" pid="11" name="InUseBy">
    <vt:lpwstr/>
  </property>
  <property fmtid="{D5CDD505-2E9C-101B-9397-08002B2CF9AE}" pid="12" name="EditDate">
    <vt:lpwstr>01/01/01 12:00:00 AM</vt:lpwstr>
  </property>
  <property fmtid="{D5CDD505-2E9C-101B-9397-08002B2CF9AE}" pid="13" name="EditTime">
    <vt:lpwstr/>
  </property>
  <property fmtid="{D5CDD505-2E9C-101B-9397-08002B2CF9AE}" pid="14" name="IsiManageWork">
    <vt:lpwstr>True</vt:lpwstr>
  </property>
  <property fmtid="{D5CDD505-2E9C-101B-9397-08002B2CF9AE}" pid="15" name="MSIP_Label_defa4170-0d19-0005-0004-bc88714345d2_Enabled">
    <vt:lpwstr>true</vt:lpwstr>
  </property>
  <property fmtid="{D5CDD505-2E9C-101B-9397-08002B2CF9AE}" pid="16" name="MSIP_Label_defa4170-0d19-0005-0004-bc88714345d2_SetDate">
    <vt:lpwstr>2024-01-30T15:52:03Z</vt:lpwstr>
  </property>
  <property fmtid="{D5CDD505-2E9C-101B-9397-08002B2CF9AE}" pid="17" name="MSIP_Label_defa4170-0d19-0005-0004-bc88714345d2_Method">
    <vt:lpwstr>Standard</vt:lpwstr>
  </property>
  <property fmtid="{D5CDD505-2E9C-101B-9397-08002B2CF9AE}" pid="18" name="MSIP_Label_defa4170-0d19-0005-0004-bc88714345d2_Name">
    <vt:lpwstr>defa4170-0d19-0005-0004-bc88714345d2</vt:lpwstr>
  </property>
  <property fmtid="{D5CDD505-2E9C-101B-9397-08002B2CF9AE}" pid="19" name="MSIP_Label_defa4170-0d19-0005-0004-bc88714345d2_SiteId">
    <vt:lpwstr>1d33f0b3-d95b-4738-9e36-d921827fb6ec</vt:lpwstr>
  </property>
  <property fmtid="{D5CDD505-2E9C-101B-9397-08002B2CF9AE}" pid="20" name="MSIP_Label_defa4170-0d19-0005-0004-bc88714345d2_ActionId">
    <vt:lpwstr>9b4d0b75-66a0-406a-a398-343a8e778ad5</vt:lpwstr>
  </property>
  <property fmtid="{D5CDD505-2E9C-101B-9397-08002B2CF9AE}" pid="21" name="MSIP_Label_defa4170-0d19-0005-0004-bc88714345d2_ContentBits">
    <vt:lpwstr>0</vt:lpwstr>
  </property>
</Properties>
</file>